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13 102 vom 13. März 2014</w:t>
      </w:r>
    </w:p>
    <w:p>
      <w:r>
        <w:t>VS Kantonsgericht, 2014-03-13, DE</w:t>
      </w:r>
    </w:p>
    <w:p>
      <w:r>
        <w:rPr>
          <w:b/>
        </w:rPr>
        <w:t xml:space="preserve">Quelle: </w:t>
      </w:r>
      <w:r>
        <w:t>https://mcp.opencaselaw.ch/entscheid/vs_gerichte_S2 13 102</w:t>
      </w:r>
    </w:p>
    <w:p>
      <w:r>
        <w:t>FR: VS_GERICHTE S2 13 102 du 13 mars 2014</w:t>
      </w:r>
    </w:p>
    <w:p>
      <w:r>
        <w:t>IT: VS_GERICHTE S2 13 102 del 13 marzo 2014</w:t>
      </w:r>
    </w:p>
    <w:p>
      <w:pPr>
        <w:pStyle w:val="Heading2"/>
      </w:pPr>
      <w:r>
        <w:t>Regeste</w:t>
      </w:r>
    </w:p>
    <w:p>
      <w:r>
        <w:t>S2 13 102 URTEIL VOM 13. MÄRZ 2014 Kantonsgericht Wallis Sozialversicherungsrechtliche Abteilung Besetzung: Dr. Lionel Seeberger, Präsident; Eve-Marie Dayer-Schmid und Thomas Brunner, Kantonsrichter/in; in Sachen X_________, Beschwerdeführer, vertreten durch Rechtsanwalt A_________ gegen Y_________ VERSICHERUNG AG, Beschwerdegegnerin (Zahnschaden / Kausalität) Beschwerde gegen den Einspracheentscheid vom 10. September 2013</w:t>
      </w:r>
    </w:p>
    <w:p>
      <w:pPr>
        <w:pStyle w:val="Heading2"/>
      </w:pPr>
      <w:r>
        <w:t>Erwägungen</w:t>
      </w:r>
    </w:p>
    <w:p>
      <w:r>
        <w:rPr>
          <w:b/>
        </w:rPr>
        <w:t>E. 2.1</w:t>
      </w:r>
    </w:p>
    <w:p>
      <w:r>
        <w:t>Die Beschwerdeinstanz hat nicht zu prüfen, ob sich der angefoch- tene Entscheid unter schlechthin allen in Frage kommenden Aspekten als korrekt erweist, sondern im Prinzip nur die vorgebrachten Bean- standungen zu untersuchen (Rügeprinzip). Von den Verfahrensbetei- ligten nicht aufgeworfene Rechtsfragen werden von der Beschwerde- instanz nur geprüft, wenn hierzu aufgrund der Parteivorbringen oder anderer sich aus den Akten ergebender Anhaltspunkte hinreichend Anlass besteht (BGE 119 V 347 E. 1a).</w:t>
      </w:r>
    </w:p>
    <w:p>
      <w:r>
        <w:rPr>
          <w:b/>
        </w:rPr>
        <w:t>E. 2.2</w:t>
      </w:r>
    </w:p>
    <w:p>
      <w:r>
        <w:t>Streitig und zu prüfen ist, ob der natürliche Kausalzusammen- hang zwischen der zahnmedizinischen Behandlung und dem Ereignis vom 19. Januar 2013 gegeben ist bzw. ob die Beschwerdegegnerin die Leistung zu Recht verweigert hat.</w:t>
      </w:r>
    </w:p>
    <w:p>
      <w:r>
        <w:rPr>
          <w:b/>
        </w:rPr>
        <w:t>E. 3.1</w:t>
      </w:r>
    </w:p>
    <w:p>
      <w:r>
        <w:t>Die Unfallversicherung gewährt grundsätzlich bei Berufs- und Nichtsberufsunfällen Versicherungsleistungen (Art. 6 Abs. 1 UVG). Gemäss Art. 4 ATSG ist ein Unfall die plötzliche, nicht beabsichtigte schädigende Einwirkung eines ungewöhnlichen äusseren Faktors auf</w:t>
      </w:r>
    </w:p>
    <w:p>
      <w:r>
        <w:t>RVJ / ZWR 2015 85 den menschlichen Körper, die eine Beeinträchtigung der körperlichen, geistigen oder psychischen Gesundheit oder den Tod zur Folge hat.</w:t>
      </w:r>
    </w:p>
    <w:p>
      <w:r>
        <w:rPr>
          <w:b/>
        </w:rPr>
        <w:t>E. 3.2</w:t>
      </w:r>
    </w:p>
    <w:p>
      <w:r>
        <w:t>Ein Unfallereignis im Sinne des Gesetzes liegt dann vor, wenn vier Kriterien, namentlich Plötzlichkeit, Unfreiwilligkeit, Ungewöhnlich- keit und äusserer Faktor gegeben sind. Die Erfüllung dieser Kriterien wird in casu von den Parteien nicht bestritten, weshalb hierauf nicht näher einzugehen ist. Des Weiteren muss das Unfallereignis eine bestimmte Folge (Beeinträchtigung der Gesundheit oder Tod) herbei- geführt haben. Zwischen Unfallereignis und Folge muss demnach ein Kausalzusammenhang bestehen (Kieser, ATSG Kommentar, 2. Auflage, Art. 4 N 11).</w:t>
      </w:r>
    </w:p>
    <w:p>
      <w:r>
        <w:rPr>
          <w:b/>
        </w:rPr>
        <w:t>E. 3.2.1</w:t>
      </w:r>
    </w:p>
    <w:p>
      <w:r>
        <w:t>Ursachen im Sinne des natürlichen Kausalzusammenhangs sind alle Umstände, ohne deren Vorhandensein der eingetretene Erfolg nicht als eingetreten oder nicht als in der gleichen Weise bzw. nicht zur gleichen Zeit eingetreten gedacht werden kann. Entspre- 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BGE 121 V 329 E. 2a; RKUV 2000 Nr. U 377 S. 185 E. 4a).</w:t>
      </w:r>
    </w:p>
    <w:p>
      <w:r>
        <w:rPr>
          <w:b/>
        </w:rPr>
        <w:t>E. 3.2.2</w:t>
      </w:r>
    </w:p>
    <w:p>
      <w:r>
        <w:t>Ob zwischen einem schädigenden Ereignis und einer gesund- 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Das Vorliegen eines natürlichen Kausalzusammenhangs muss daher überwiegend wahrscheinlich sein. Die blosse Möglichkeit eines Zusammenhangs genügt für die Begründung eines Leistungsanspruchs nicht (BGE 129 V 177 E. 3.1; BGE 129 V 153 E. 2.1; BGE 126 V 360 E. 5b; RKUV 2000 Nr. U 377 S. 185 E. 4a). Für die Feststellung natürlicher Kausalzusammenhänge im Bereich der Medizin ist die Verwaltung bzw. der Richter bisweilen auf Angaben ärztlicher Experten angewiesen (BGE 118 V 290 E. 1b; Ackermann in: Riemer-Kafka (Hrsg.), Beweisfragen im sozialversiche-</w:t>
      </w:r>
    </w:p>
    <w:p>
      <w:r>
        <w:t>86 RVJ / ZWR 2015 rungsrechtlichen Verfahren, S. 101). Grundsätzlich kann die Haftung der Versicherung nicht mit der Begründung ausgeschlossen werden, eine (körperliche) Gesundheitsschädigung sei weitestgehend einem massiven Vorzustand zuzuschreiben, und dem Unfallereignis komme demgegenüber nur untergeordnete Bedeutung zu (Urteil des Bundes- gerichts 9C_242/2010 vom 29. November 2010 E. 3.2 mit weiterem Hinweis).</w:t>
      </w:r>
    </w:p>
    <w:p>
      <w:r>
        <w:rPr>
          <w:b/>
        </w:rPr>
        <w:t>E. 3.2.3</w:t>
      </w:r>
    </w:p>
    <w:p>
      <w:r>
        <w:t>Nur wenn aufgrund des Vorzustands ein alternativer, alltägli- cher Belastungsfaktor zu annähernd gleicher Zeit dieselbe Gesund- heitsschädigung hätte bewirken können, der Unfall mit anderen Worten einen beliebigen austauschbaren - im Ursache-Wirkungszu- sammenhang mithin bedeutungslosen - Anlass darstellt, ist die natür- liche Unfallkausalität zu verneinen (Bundesgerichtsurteil 9C_242/2010 vom 29. November 2010 E. 3.2).</w:t>
      </w:r>
    </w:p>
    <w:p>
      <w:r>
        <w:rPr>
          <w:b/>
        </w:rPr>
        <w:t>E. 3.3</w:t>
      </w:r>
    </w:p>
    <w:p>
      <w:r>
        <w:t>Hinsichtlich des Beweiswertes eines Arztberichtes ist entschei- dend, ob der Bericht für die streitigen Belange umfassend ist, auf all- seitigen Untersuchungen beruht, auch die geklagten Beschwerden berücksichtigt, in Kennntis der Vorakten (Anamnese) abgegeben worden ist, in der Beurteilung der medizinischen Zusammenhänge und in der Beurteilung der medizinischen Situation einleuchtet und ob die Schlussfolgerungen des Experten begründet sind (BGE 125 V 351 E. 3a). Auch den Berichten und Gutachten versicherungsinterner Ärzte kommt Beweiswert zu, sofern sie als schlüssig erscheinen, nachvollziehbar begründet sowie in sich widerspruchsfrei sind und keine Indizien gegen ihre Zuverlässigkeit bestehen (BGE 125 V 351 E. 3b/ee).</w:t>
      </w:r>
    </w:p>
    <w:p>
      <w:r>
        <w:rPr>
          <w:b/>
        </w:rPr>
        <w:t>E. 3.4</w:t>
      </w:r>
    </w:p>
    <w:p>
      <w:r>
        <w:t>Der Unfallversicherer stützte sich in der leistungsablehnenden Verfügung vom 18. Juli 2013 auf den Bericht von Dr. E_________ vom 7. März 2013. Demnach seien die Zahnbehandlungen nicht mit überwiegender Wahrscheinlichkeit durch das Anschlagen verursacht worden. Im angefochtenen Einspracheentscheid vom 10. September 2013 bestätigte der Versicherer unter Verweis auf die bundesge- richtliche Rechtsprechung die fehlende Kausalität und ergänzte, dass auch nicht mit Sicherheit feststehe, dass die Zähne durch den Sturz überhaupt beeinträchtigt worden seien.</w:t>
      </w:r>
    </w:p>
    <w:p>
      <w:r>
        <w:rPr>
          <w:b/>
        </w:rPr>
        <w:t>E. 3.4.1</w:t>
      </w:r>
    </w:p>
    <w:p>
      <w:r>
        <w:t>Der Zahnarzt Dr. D_________ hat am 23. Januar 2013 eine erste Befundaufnahme der Zähne des Beschwerdeführers durchge- führt. Diesbezüglich hielt er auf dem Frageblatt des Versicherers</w:t>
      </w:r>
    </w:p>
    <w:p>
      <w:r>
        <w:t>RVJ / ZWR 2015 87 betreffend Zahnschäden fest, dass die Zähne 41 und 31 unfallbedingt luxiert (verlagert), subluxiert (gelockert) sowie kontusioniert (ange- schlagen) seien. Ausserdem stellte er eine parodontale Schädigung der Zähne 42, 41, 31 und 32 fest und diagnostizierte eine ödematöse Gingiva des vorderen Unterkiefers. Dem Vertrauenszahnarzt des Unfallversicherers, Dr. E_________, wurden die zahnmedizinischen Unterlagen ebenfalls unterbreitet. Dieser hielt die Kausalität zwischen dem Unfallereignis und der Zahnschädigung für „möglich“ (zum Ankreuzen stand zur Auswahl: möglich, wahrscheinlich, sicher). Er begründete dies damit, dass sämtliche unteren Frontzähne massivst parodontal vorgeschädigt seien und ein Spontanverlust bedingt durch die fortgeschrittene Parodontitis ohne jegliches Unfallereignis zu erwarten gewesen wäre. Schliesslich hat der Versicherer die Akten versicherungsintern F_________, Leiterin Fachbereich Zahnbe- handlungen, unterbreitet. Diese stellte sich auf den Standpunkt, dass der Kausalzusammenhang mit überwiegender Wahrscheinlichkeit zu verneinen sei, zumal der parodontale Vorzustand der Unterkieferfront dermassen schlecht sei, dass die geplanten Massnahmen auch ohne Unfallereignis notwendig geworden wären.</w:t>
      </w:r>
    </w:p>
    <w:p>
      <w:r>
        <w:rPr>
          <w:b/>
        </w:rPr>
        <w:t>E. 3.4.2</w:t>
      </w:r>
    </w:p>
    <w:p>
      <w:r>
        <w:t>Bei Zahnschäden mit im Unfallzeitpunkt krankhaftem Vorzu- stand kann aber die adäquate Kausalität nur dann verneint werden, wenn anzunehmen ist, dass die durch einen krankhaften Vorzustand geschwächten Zähne zur annähernd gleichen Zeit selbst einer normalen Belastung nicht standgehalten hätten (vgl. dazu Erwägung 3.2.3). Zur Begründung der angeblich jederzeit möglichen Luxation der Zähne wird seitens der Vertrauensärzte der Y_________ einzig auf die parodontale Schädigung der Zähne hingewiesen. Diese mag jedoch für sich allein nicht zu belegen, dass ein alltäglicher Belas- tungsfaktor zur annähernd gleichen Zeit dieselbe Gesundheitsschä- digung bewirkt hätte, zumal der Beschwerdeführer glaubhaft darlegte, dass die Zähne vor dem Unfall hinreichend stabil und funktionstüchtig waren und er bis zum Unfallzeitpunkt keine Probleme beim normalen Kauakt hatte. Den Akten lässt sich jedenfalls nicht entnehmen, dass der Beschwerdeführer aufgrund von Zahnbeschwerden bereits vor dem Unfall zahnärztliche Behandlungen durchführen musste, oder in seinen Essgewohnheiten eingeschränkt gewesen wäre. Auch die zeitliche Implikation spricht für den Beschwerdeführer: Er hat bereits vier Tage nach dem Unfall den erstbehandelnden Zahnarzt aufge- sucht und die Unfallsituation erläutert. Der Spontanverlust des Zahnes 31 erfolgte erst am 5. Februar 2013. Schliesslich fragt es sich, wenn</w:t>
      </w:r>
    </w:p>
    <w:p>
      <w:r>
        <w:t>88 RVJ / ZWR 2015 der Zustand der Zähne wirklich so schlecht, wie von der Beschwerde- gegnerin behauptet und ein Spontanverlust jederzeit möglich gewe- sen wäre, weshalb der Sturz einen solchen gerade nicht unmittelbar ausgelöst hat. Unbestritten ist aber, dass die Zähne dem Sturz auf das Gesicht standhielten und selbst anlässlich der Tage später aufge- suchten Kontrolle immer noch mehrheitlich vorhanden waren. Vor diesem Hintergrund ist mit überwiegender Wahrscheinlichkeit davon auszugehen, dass das Gebiss des Beschwerdeführers im Unfallzeit- punkt für normale Belastungen stabil resp. funktionstüchtig war und das Ereignis vom 19. Januar 2013, welches im Übrigen nach der all- gemeinen Lebenserfahrung und dem gewöhnlichen Lauf der Dinge geeignet war, grössere Zahnschäden von der Art des Eingetretenen zu bewirken, zumindest zu einer richtunggebenden Verschlimmerung der Zahnsituation geführt hat. Dem Unfall vom Januar 2013 kam mithin hinsichtlich Art oder Zeitpunkt der konkreten Schädigung zumindest teilweise eigenständige Bedeutung zu, womit die Unfall- kausalität als erstellt gelten kann. Auf zusätzliche Abklärungen kann ohne Bundesrechtsverletzung verzichtet werden, da davon keine neuen Erkenntnisse, namentlich auch keine zusätzlichen Röntgenbil- der aus der Zeit vor und unmittelbar nach dem Unfallereignis, zu erwarten sind, welche dieses Ergebnis umzustossen vermöchten.</w:t>
      </w:r>
    </w:p>
    <w:p>
      <w:r>
        <w:rPr>
          <w:b/>
        </w:rPr>
        <w:t>E. 3.5</w:t>
      </w:r>
    </w:p>
    <w:p>
      <w:r>
        <w:t>Der Beschwerdeführer fordert, dass die Unfallversicherung die Kosten der aufgrund der Unfallanzeige vom 25. Januar 2012 erfolgten zahnmedizinischen Behandlungen und geplanten künftigen Massnahmen übernimmt. Dr. D_________ hielt anlässlich der ersten Befundaufnahme betreffend die Zahnschäden fest, dass einzig die Zähne 41 und 31 unfallbedingt luxiert (verlagert) seien. An dieser glaubwürdigen ersten ärztlichen Feststellung ist festzuhalten. Der Nachweis, dass auch für die anderen Zähne das Unfallereignis kausal war, konnte vom Beschwerdeführer nicht erbracht werden, weshalb sich eine Kostenübernahme nur hinsichtlich der vom Unfall betroffe- nen Zähne 41 und 31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